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8B" w:rsidRPr="00C3598B" w:rsidRDefault="00C3598B" w:rsidP="00C359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3598B" w:rsidRPr="00C3598B" w:rsidRDefault="00C3598B" w:rsidP="00C359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3598B" w:rsidRPr="00C3598B" w:rsidRDefault="00C3598B" w:rsidP="00C3598B">
      <w:pPr>
        <w:pStyle w:val="pa6"/>
        <w:spacing w:after="0"/>
        <w:jc w:val="center"/>
        <w:rPr>
          <w:b/>
        </w:rPr>
      </w:pPr>
      <w:r w:rsidRPr="00C3598B">
        <w:rPr>
          <w:b/>
          <w:bCs/>
        </w:rPr>
        <w:t>OFICIO N° 032672</w:t>
      </w:r>
    </w:p>
    <w:p w:rsidR="00C3598B" w:rsidRPr="00C3598B" w:rsidRDefault="00C3598B" w:rsidP="00C3598B">
      <w:pPr>
        <w:pStyle w:val="pa7"/>
        <w:spacing w:after="0"/>
        <w:jc w:val="center"/>
        <w:rPr>
          <w:b/>
        </w:rPr>
      </w:pPr>
      <w:r w:rsidRPr="00C3598B">
        <w:rPr>
          <w:b/>
        </w:rPr>
        <w:t>29-05-2013</w:t>
      </w:r>
    </w:p>
    <w:p w:rsidR="00C3598B" w:rsidRPr="00C3598B" w:rsidRDefault="00C3598B" w:rsidP="00C3598B">
      <w:pPr>
        <w:pStyle w:val="pa8"/>
        <w:spacing w:after="0"/>
        <w:jc w:val="center"/>
        <w:rPr>
          <w:b/>
        </w:rPr>
      </w:pPr>
      <w:r w:rsidRPr="00C3598B">
        <w:rPr>
          <w:b/>
        </w:rPr>
        <w:t>DIAN</w:t>
      </w:r>
    </w:p>
    <w:p w:rsidR="00C3598B" w:rsidRPr="00C3598B" w:rsidRDefault="00C3598B" w:rsidP="00C3598B">
      <w:pPr>
        <w:pStyle w:val="pa8"/>
        <w:spacing w:after="0"/>
        <w:jc w:val="both"/>
        <w:rPr>
          <w:b/>
        </w:rPr>
      </w:pPr>
    </w:p>
    <w:p w:rsidR="00C3598B" w:rsidRPr="00C3598B" w:rsidRDefault="00C3598B" w:rsidP="00C3598B">
      <w:pPr>
        <w:pStyle w:val="pa8"/>
        <w:spacing w:after="0"/>
        <w:jc w:val="both"/>
        <w:rPr>
          <w:b/>
        </w:rPr>
      </w:pPr>
    </w:p>
    <w:p w:rsidR="00C3598B" w:rsidRPr="00C3598B" w:rsidRDefault="00C3598B" w:rsidP="00C3598B">
      <w:pPr>
        <w:pStyle w:val="pa8"/>
        <w:spacing w:after="0"/>
        <w:jc w:val="both"/>
      </w:pPr>
      <w:r w:rsidRPr="00C3598B">
        <w:t>Capitán</w:t>
      </w:r>
    </w:p>
    <w:p w:rsidR="00C3598B" w:rsidRPr="00C3598B" w:rsidRDefault="00C3598B" w:rsidP="00C3598B">
      <w:pPr>
        <w:pStyle w:val="pa8"/>
        <w:spacing w:after="0"/>
        <w:jc w:val="both"/>
        <w:rPr>
          <w:b/>
        </w:rPr>
      </w:pPr>
      <w:r w:rsidRPr="00C3598B">
        <w:rPr>
          <w:b/>
        </w:rPr>
        <w:t>JAIME HERNÁNDEZ SIERRA</w:t>
      </w:r>
    </w:p>
    <w:p w:rsidR="00C3598B" w:rsidRPr="00C3598B" w:rsidRDefault="00C3598B" w:rsidP="00C3598B">
      <w:pPr>
        <w:pStyle w:val="pa8"/>
        <w:spacing w:after="0"/>
        <w:jc w:val="both"/>
      </w:pPr>
      <w:r w:rsidRPr="00C3598B">
        <w:t>Presidente</w:t>
      </w:r>
    </w:p>
    <w:p w:rsidR="00C3598B" w:rsidRPr="00C3598B" w:rsidRDefault="00C3598B" w:rsidP="00C3598B">
      <w:pPr>
        <w:pStyle w:val="pa8"/>
        <w:spacing w:after="0"/>
        <w:jc w:val="both"/>
      </w:pPr>
      <w:r w:rsidRPr="00C3598B">
        <w:t>Asociación Colombiana de Aviadores Civiles (</w:t>
      </w:r>
      <w:proofErr w:type="spellStart"/>
      <w:r w:rsidRPr="00C3598B">
        <w:t>Acdac</w:t>
      </w:r>
      <w:proofErr w:type="spellEnd"/>
      <w:r w:rsidRPr="00C3598B">
        <w:t>)</w:t>
      </w:r>
    </w:p>
    <w:p w:rsidR="00C3598B" w:rsidRDefault="00C3598B" w:rsidP="00C3598B">
      <w:pPr>
        <w:pStyle w:val="pa8"/>
        <w:spacing w:after="0"/>
        <w:jc w:val="both"/>
        <w:rPr>
          <w:b/>
        </w:rPr>
      </w:pPr>
    </w:p>
    <w:p w:rsidR="00C3598B" w:rsidRDefault="00C3598B" w:rsidP="00C3598B">
      <w:pPr>
        <w:pStyle w:val="pa8"/>
        <w:spacing w:after="0"/>
        <w:jc w:val="both"/>
        <w:rPr>
          <w:b/>
        </w:rPr>
      </w:pPr>
    </w:p>
    <w:p w:rsidR="00C3598B" w:rsidRPr="00C3598B" w:rsidRDefault="00C3598B" w:rsidP="00C3598B">
      <w:pPr>
        <w:pStyle w:val="pa8"/>
        <w:spacing w:after="0"/>
        <w:jc w:val="both"/>
      </w:pPr>
      <w:bookmarkStart w:id="0" w:name="_GoBack"/>
      <w:bookmarkEnd w:id="0"/>
      <w:r w:rsidRPr="00C3598B">
        <w:rPr>
          <w:b/>
        </w:rPr>
        <w:t>Tema:</w:t>
      </w:r>
      <w:r w:rsidRPr="00C3598B">
        <w:t xml:space="preserve"> Impuesto sobre la renta y complementarios</w:t>
      </w:r>
    </w:p>
    <w:p w:rsidR="00C3598B" w:rsidRPr="00C3598B" w:rsidRDefault="00C3598B" w:rsidP="00C3598B">
      <w:pPr>
        <w:pStyle w:val="pa8"/>
        <w:spacing w:after="0"/>
        <w:jc w:val="both"/>
      </w:pPr>
      <w:r w:rsidRPr="00C3598B">
        <w:rPr>
          <w:b/>
        </w:rPr>
        <w:t>Descriptores:</w:t>
      </w:r>
      <w:r w:rsidRPr="00C3598B">
        <w:t xml:space="preserve"> Impuesto Mínimo Alternativo Nacional (IMAN)</w:t>
      </w:r>
    </w:p>
    <w:p w:rsidR="00C3598B" w:rsidRPr="00C3598B" w:rsidRDefault="00C3598B" w:rsidP="00C3598B">
      <w:pPr>
        <w:pStyle w:val="pa8"/>
        <w:spacing w:after="0"/>
        <w:jc w:val="both"/>
        <w:rPr>
          <w:rStyle w:val="Hipervnculo"/>
          <w:color w:val="auto"/>
        </w:rPr>
      </w:pPr>
      <w:r w:rsidRPr="00C3598B">
        <w:rPr>
          <w:b/>
        </w:rPr>
        <w:t>Fuentes Formales:</w:t>
      </w:r>
      <w:r w:rsidRPr="00C3598B">
        <w:t xml:space="preserve"> Estatuto Tributario, arts. </w:t>
      </w:r>
      <w:hyperlink r:id="rId5" w:tooltip="Estatuto Tributario CETA" w:history="1">
        <w:r w:rsidRPr="00C3598B">
          <w:rPr>
            <w:rStyle w:val="Hipervnculo"/>
            <w:color w:val="auto"/>
          </w:rPr>
          <w:t>206</w:t>
        </w:r>
      </w:hyperlink>
      <w:r w:rsidRPr="00C3598B">
        <w:t xml:space="preserve"> y </w:t>
      </w:r>
      <w:hyperlink r:id="rId6" w:tooltip="Estatuto Tributario CETA" w:history="1">
        <w:r w:rsidRPr="00C3598B">
          <w:rPr>
            <w:rStyle w:val="Hipervnculo"/>
            <w:color w:val="auto"/>
          </w:rPr>
          <w:t>332</w:t>
        </w:r>
      </w:hyperlink>
    </w:p>
    <w:p w:rsidR="00C3598B" w:rsidRPr="00C3598B" w:rsidRDefault="00C3598B" w:rsidP="00C3598B">
      <w:pPr>
        <w:pStyle w:val="pa8"/>
        <w:spacing w:after="0"/>
        <w:jc w:val="both"/>
      </w:pPr>
      <w:r w:rsidRPr="00C3598B">
        <w:t>Decretos leyes 89 de 1984, 1790 y 1791 de 2000</w:t>
      </w:r>
    </w:p>
    <w:p w:rsidR="00C3598B" w:rsidRPr="00C3598B" w:rsidRDefault="00C3598B" w:rsidP="00C3598B">
      <w:pPr>
        <w:pStyle w:val="pa8"/>
        <w:spacing w:after="0"/>
        <w:jc w:val="both"/>
      </w:pPr>
      <w:r w:rsidRPr="00C3598B">
        <w:t>Decreto Reglamentario 1070 de 2013, art. 6°</w:t>
      </w:r>
    </w:p>
    <w:p w:rsidR="00C3598B" w:rsidRPr="00C3598B" w:rsidRDefault="00C3598B" w:rsidP="00C3598B">
      <w:pPr>
        <w:pStyle w:val="pa8"/>
        <w:spacing w:after="0"/>
        <w:jc w:val="both"/>
      </w:pPr>
    </w:p>
    <w:p w:rsidR="00C3598B" w:rsidRPr="00C3598B" w:rsidRDefault="00C3598B" w:rsidP="00C3598B">
      <w:pPr>
        <w:pStyle w:val="pa8"/>
        <w:spacing w:after="0"/>
        <w:jc w:val="both"/>
      </w:pPr>
    </w:p>
    <w:p w:rsidR="00C3598B" w:rsidRPr="00C3598B" w:rsidRDefault="00C3598B" w:rsidP="00C3598B">
      <w:pPr>
        <w:pStyle w:val="pa8"/>
        <w:spacing w:after="0"/>
        <w:jc w:val="both"/>
      </w:pPr>
      <w:r w:rsidRPr="00C3598B">
        <w:t>Cordial saludo, Capitán Hernández:</w:t>
      </w:r>
    </w:p>
    <w:p w:rsidR="00C3598B" w:rsidRPr="00C3598B" w:rsidRDefault="00C3598B" w:rsidP="00C3598B">
      <w:pPr>
        <w:pStyle w:val="pa8"/>
        <w:spacing w:after="0"/>
        <w:jc w:val="both"/>
      </w:pPr>
    </w:p>
    <w:p w:rsidR="00C3598B" w:rsidRPr="00C3598B" w:rsidRDefault="00C3598B" w:rsidP="00C3598B">
      <w:pPr>
        <w:pStyle w:val="pa8"/>
        <w:spacing w:after="0"/>
        <w:jc w:val="both"/>
      </w:pPr>
      <w:r w:rsidRPr="00C3598B">
        <w:t>De conformidad con el artículo 19 del Decreto 4048 de 2008 y la Orden Administrativa 000006 de 2009, este despacho está facultado para absolver las consultas escritas que se formulen sobre la interpretación y aplicación de las normas tributarias, aduaneras o de comercio exterior y control cambiario en lo de competencia de la Dirección de Impuestos y Aduanas Nacionales.</w:t>
      </w:r>
    </w:p>
    <w:p w:rsidR="00C3598B" w:rsidRPr="00C3598B" w:rsidRDefault="00C3598B" w:rsidP="00C3598B">
      <w:pPr>
        <w:pStyle w:val="pa8"/>
        <w:spacing w:after="0"/>
        <w:jc w:val="both"/>
      </w:pPr>
    </w:p>
    <w:p w:rsidR="00C3598B" w:rsidRPr="00C3598B" w:rsidRDefault="00C3598B" w:rsidP="00C3598B">
      <w:pPr>
        <w:pStyle w:val="pa8"/>
        <w:spacing w:after="0"/>
        <w:jc w:val="both"/>
      </w:pPr>
      <w:r w:rsidRPr="00C3598B">
        <w:t xml:space="preserve">En su oficio de la referencia, solicita aclaración sobre la base gravable de liquidación del Impuesto Mínimo Alternativo Nacional (IMAN) para empleados y explicación sobre el alcance del literal i) del </w:t>
      </w:r>
      <w:hyperlink r:id="rId7" w:tooltip="Estatuto Tributario CETA" w:history="1">
        <w:r w:rsidRPr="00C3598B">
          <w:rPr>
            <w:rStyle w:val="Hipervnculo"/>
            <w:color w:val="auto"/>
          </w:rPr>
          <w:t>artículo 332</w:t>
        </w:r>
      </w:hyperlink>
      <w:r w:rsidRPr="00C3598B">
        <w:t xml:space="preserve"> del Estatuto Tributario para los colombianos catalogados como oficiales de la reserva de segunda clase de la Fuerza Aérea y oficiales de la reserva de primera y segunda clase de las Fuerzas Militares cobijados por el Decreto 672 de 1965, 1790 de 2000 y 1428 de 2007.</w:t>
      </w:r>
    </w:p>
    <w:p w:rsidR="00C3598B" w:rsidRPr="00C3598B" w:rsidRDefault="00C3598B" w:rsidP="00C3598B">
      <w:pPr>
        <w:pStyle w:val="pa8"/>
        <w:spacing w:after="0"/>
        <w:jc w:val="both"/>
      </w:pPr>
    </w:p>
    <w:p w:rsidR="00C3598B" w:rsidRPr="00C3598B" w:rsidRDefault="00C3598B" w:rsidP="00C3598B">
      <w:pPr>
        <w:pStyle w:val="pa8"/>
        <w:spacing w:after="0"/>
        <w:jc w:val="both"/>
      </w:pPr>
      <w:r w:rsidRPr="00C3598B">
        <w:t xml:space="preserve">Sobre la base gravable de liquidación del Impuesto Mínimo Alternativo Nacional – (IMAN) para empleados, este Despacho se pronunció ampliamente con fundamento en los artículos </w:t>
      </w:r>
      <w:hyperlink r:id="rId8" w:tooltip="Estatuto Tributario CETA" w:history="1">
        <w:r w:rsidRPr="00C3598B">
          <w:rPr>
            <w:rStyle w:val="Hipervnculo"/>
            <w:color w:val="auto"/>
          </w:rPr>
          <w:t>329</w:t>
        </w:r>
      </w:hyperlink>
      <w:r w:rsidRPr="00C3598B">
        <w:t xml:space="preserve">, </w:t>
      </w:r>
      <w:hyperlink r:id="rId9" w:tooltip="Estatuto Tributario CETA" w:history="1">
        <w:r w:rsidRPr="00C3598B">
          <w:rPr>
            <w:rStyle w:val="Hipervnculo"/>
            <w:color w:val="auto"/>
          </w:rPr>
          <w:t>330</w:t>
        </w:r>
      </w:hyperlink>
      <w:r w:rsidRPr="00C3598B">
        <w:t xml:space="preserve">, </w:t>
      </w:r>
      <w:hyperlink r:id="rId10" w:tooltip="Estatuto Tributario CETA" w:history="1">
        <w:r w:rsidRPr="00C3598B">
          <w:rPr>
            <w:rStyle w:val="Hipervnculo"/>
            <w:color w:val="auto"/>
          </w:rPr>
          <w:t>331</w:t>
        </w:r>
      </w:hyperlink>
      <w:r w:rsidRPr="00C3598B">
        <w:t xml:space="preserve"> y </w:t>
      </w:r>
      <w:hyperlink r:id="rId11" w:tooltip="Estatuto Tributario CETA" w:history="1">
        <w:r w:rsidRPr="00C3598B">
          <w:rPr>
            <w:rStyle w:val="Hipervnculo"/>
            <w:color w:val="auto"/>
          </w:rPr>
          <w:t>332</w:t>
        </w:r>
      </w:hyperlink>
      <w:r w:rsidRPr="00C3598B">
        <w:t xml:space="preserve"> del Estatuto Tributario, mediante el oficio número 018090 del 27 de marzo de 2013 en respuesta a otra consulta formulada por el mismo peticionario, cuya fotocopia anexamos.</w:t>
      </w:r>
    </w:p>
    <w:p w:rsidR="00C3598B" w:rsidRPr="00C3598B" w:rsidRDefault="00C3598B" w:rsidP="00C3598B">
      <w:pPr>
        <w:pStyle w:val="pa8"/>
        <w:spacing w:after="0"/>
        <w:jc w:val="both"/>
      </w:pPr>
    </w:p>
    <w:p w:rsidR="00C3598B" w:rsidRPr="00C3598B" w:rsidRDefault="00C3598B" w:rsidP="00C3598B">
      <w:pPr>
        <w:pStyle w:val="pa8"/>
        <w:spacing w:after="0"/>
        <w:jc w:val="both"/>
      </w:pPr>
      <w:r w:rsidRPr="00C3598B">
        <w:t xml:space="preserve">Respecto a su segunda solicitud, el </w:t>
      </w:r>
      <w:hyperlink r:id="rId12" w:tooltip="Estatuto Tributario CETA" w:history="1">
        <w:r w:rsidRPr="00C3598B">
          <w:rPr>
            <w:rStyle w:val="Hipervnculo"/>
            <w:color w:val="auto"/>
          </w:rPr>
          <w:t>artículo 332</w:t>
        </w:r>
      </w:hyperlink>
      <w:r w:rsidRPr="00C3598B">
        <w:t xml:space="preserve"> del Estatuto Tributario, adicionado por el artículo 10 de la Ley 1607 de 2012, estable:</w:t>
      </w:r>
    </w:p>
    <w:p w:rsidR="00C3598B" w:rsidRPr="00C3598B" w:rsidRDefault="00C3598B" w:rsidP="00C3598B">
      <w:pPr>
        <w:pStyle w:val="pa8"/>
        <w:spacing w:after="0"/>
        <w:ind w:left="284"/>
        <w:jc w:val="both"/>
        <w:rPr>
          <w:i/>
          <w:iCs/>
        </w:rPr>
      </w:pP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“</w:t>
      </w:r>
      <w:hyperlink r:id="rId13" w:tooltip="Estatuto Tributario CETA" w:history="1">
        <w:r w:rsidRPr="00C3598B">
          <w:rPr>
            <w:rStyle w:val="Hipervnculo"/>
            <w:b/>
            <w:bCs/>
            <w:i/>
            <w:iCs/>
            <w:color w:val="auto"/>
          </w:rPr>
          <w:t>Artículo 332</w:t>
        </w:r>
      </w:hyperlink>
      <w:r w:rsidRPr="00C3598B">
        <w:rPr>
          <w:b/>
          <w:bCs/>
          <w:i/>
          <w:iCs/>
        </w:rPr>
        <w:t xml:space="preserve">. Determinación de la renta gravable alternativa. </w:t>
      </w:r>
      <w:r w:rsidRPr="00C3598B">
        <w:rPr>
          <w:rStyle w:val="a18"/>
          <w:i/>
          <w:iCs/>
          <w:u w:val="single"/>
        </w:rPr>
        <w:t xml:space="preserve">De la suma total de los ingresos obtenidos en el respectivo período gravable se podrán restar únicamente los </w:t>
      </w:r>
      <w:r w:rsidRPr="00C3598B">
        <w:rPr>
          <w:rStyle w:val="a18"/>
          <w:i/>
          <w:iCs/>
          <w:u w:val="single"/>
        </w:rPr>
        <w:lastRenderedPageBreak/>
        <w:t>conceptos relacionados a continuación</w:t>
      </w:r>
      <w:r w:rsidRPr="00C3598B">
        <w:rPr>
          <w:rStyle w:val="a18"/>
          <w:i/>
          <w:iCs/>
        </w:rPr>
        <w:t xml:space="preserve">, </w:t>
      </w:r>
      <w:r w:rsidRPr="00C3598B">
        <w:rPr>
          <w:i/>
          <w:iCs/>
        </w:rPr>
        <w:t>y el resultado que se obtenga constituye la Renta Gravable Alternativa: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…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 xml:space="preserve">i) Indemnización por seguros de vida, </w:t>
      </w:r>
      <w:r w:rsidRPr="00C3598B">
        <w:rPr>
          <w:rStyle w:val="a18"/>
          <w:i/>
          <w:iCs/>
          <w:u w:val="single"/>
        </w:rPr>
        <w:t>el exceso del salario básico de los oficiales y suboficiales de las fuerzas militares y la policía nacional</w:t>
      </w:r>
      <w:r w:rsidRPr="00C3598B">
        <w:rPr>
          <w:i/>
          <w:iCs/>
        </w:rPr>
        <w:t>, el seguro por muerte y la compensación por muerte de las fuerzas militares y la Policía Nacional, indemnización por accidente de trabajo o enfermedad, licencia de maternidad y gastos funerarios.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 xml:space="preserve">…” </w:t>
      </w:r>
      <w:r w:rsidRPr="00C3598B">
        <w:t>(</w:t>
      </w:r>
      <w:proofErr w:type="gramStart"/>
      <w:r w:rsidRPr="00C3598B">
        <w:t>subrayado</w:t>
      </w:r>
      <w:proofErr w:type="gramEnd"/>
      <w:r w:rsidRPr="00C3598B">
        <w:t xml:space="preserve"> fuera de texto).</w:t>
      </w:r>
    </w:p>
    <w:p w:rsidR="00C3598B" w:rsidRPr="00C3598B" w:rsidRDefault="00C3598B" w:rsidP="00C3598B">
      <w:pPr>
        <w:pStyle w:val="pa8"/>
        <w:spacing w:after="0"/>
        <w:jc w:val="both"/>
      </w:pPr>
    </w:p>
    <w:p w:rsidR="00C3598B" w:rsidRPr="00C3598B" w:rsidRDefault="00C3598B" w:rsidP="00C3598B">
      <w:pPr>
        <w:pStyle w:val="pa8"/>
        <w:spacing w:after="0"/>
        <w:jc w:val="both"/>
      </w:pPr>
      <w:r w:rsidRPr="00C3598B">
        <w:t>En consonancia con lo anterior, el artículo 6° del Decreto Reglamentario 1070 de 2013, dispone:</w:t>
      </w:r>
    </w:p>
    <w:p w:rsidR="00C3598B" w:rsidRPr="00C3598B" w:rsidRDefault="00C3598B" w:rsidP="00C3598B">
      <w:pPr>
        <w:pStyle w:val="pa8"/>
        <w:spacing w:after="0"/>
        <w:ind w:left="284"/>
        <w:jc w:val="both"/>
        <w:rPr>
          <w:i/>
          <w:iCs/>
        </w:rPr>
      </w:pP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“</w:t>
      </w:r>
      <w:r w:rsidRPr="00C3598B">
        <w:rPr>
          <w:b/>
          <w:bCs/>
          <w:i/>
          <w:iCs/>
        </w:rPr>
        <w:t xml:space="preserve">ARTÍCULO 6°. Depuración de la base gravable de la retención en la fuente mínima para empleados. </w:t>
      </w:r>
      <w:r w:rsidRPr="00C3598B">
        <w:rPr>
          <w:i/>
          <w:iCs/>
        </w:rPr>
        <w:t xml:space="preserve">Para efectos del cálculo de la retención en la fuente mínima establecida en el </w:t>
      </w:r>
      <w:hyperlink r:id="rId14" w:tooltip="Estatuto Tributario CETA" w:history="1">
        <w:r w:rsidRPr="00C3598B">
          <w:rPr>
            <w:rStyle w:val="Hipervnculo"/>
            <w:i/>
            <w:iCs/>
            <w:color w:val="auto"/>
          </w:rPr>
          <w:t>artículo 384</w:t>
        </w:r>
      </w:hyperlink>
      <w:r w:rsidRPr="00C3598B">
        <w:rPr>
          <w:i/>
          <w:iCs/>
        </w:rPr>
        <w:t xml:space="preserve"> del Estatuto Tributario, para los empleados cuyos ingresos provengan de una relación laboral, o legal y reglamentaria se podrán detraer además los siguientes conceptos: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…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b) El exceso del salario básico de los oficiales y suboficiales de las Fuerzas Militares y la Policía Nacional.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…”.</w:t>
      </w:r>
    </w:p>
    <w:p w:rsidR="00C3598B" w:rsidRPr="00C3598B" w:rsidRDefault="00C3598B" w:rsidP="00C3598B">
      <w:pPr>
        <w:pStyle w:val="pa8"/>
        <w:spacing w:after="0"/>
        <w:jc w:val="both"/>
      </w:pPr>
    </w:p>
    <w:p w:rsidR="00C3598B" w:rsidRPr="00C3598B" w:rsidRDefault="00C3598B" w:rsidP="00C3598B">
      <w:pPr>
        <w:pStyle w:val="pa8"/>
        <w:spacing w:after="0"/>
        <w:jc w:val="both"/>
      </w:pPr>
      <w:r w:rsidRPr="00C3598B">
        <w:t xml:space="preserve">Para entender el alcance de la expresión “el exceso del salario básico de los oficiales y suboficiales de las fuerzas militares y la Policía Nacional” contenida en el literal i) del </w:t>
      </w:r>
      <w:hyperlink r:id="rId15" w:tooltip="Estatuto Tributario CETA" w:history="1">
        <w:r w:rsidRPr="00C3598B">
          <w:rPr>
            <w:rStyle w:val="Hipervnculo"/>
            <w:color w:val="auto"/>
          </w:rPr>
          <w:t>artículo 332</w:t>
        </w:r>
      </w:hyperlink>
      <w:r w:rsidRPr="00C3598B">
        <w:t xml:space="preserve"> del Estatuto Tributario, es necesario remontarse a los antecedentes del </w:t>
      </w:r>
      <w:hyperlink r:id="rId16" w:tooltip="Estatuto Tributario CETA" w:history="1">
        <w:r w:rsidRPr="00C3598B">
          <w:rPr>
            <w:rStyle w:val="Hipervnculo"/>
            <w:color w:val="auto"/>
          </w:rPr>
          <w:t>artículo 206</w:t>
        </w:r>
      </w:hyperlink>
      <w:r w:rsidRPr="00C3598B">
        <w:t xml:space="preserve"> del Estatuto Tributario, que consagra las rentas laborales exentas y cuya fuente son las Leyes 75 de 1986 y 43 de 1987.</w:t>
      </w:r>
    </w:p>
    <w:p w:rsidR="00C3598B" w:rsidRPr="00C3598B" w:rsidRDefault="00C3598B" w:rsidP="00C3598B">
      <w:pPr>
        <w:pStyle w:val="pa8"/>
        <w:spacing w:after="0"/>
        <w:ind w:left="284"/>
        <w:jc w:val="both"/>
        <w:rPr>
          <w:b/>
          <w:bCs/>
          <w:i/>
          <w:iCs/>
        </w:rPr>
      </w:pP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b/>
          <w:bCs/>
          <w:i/>
          <w:iCs/>
        </w:rPr>
        <w:t xml:space="preserve">“Artículo 206. Rentas de trabajo exentas. </w:t>
      </w:r>
      <w:r w:rsidRPr="00C3598B">
        <w:rPr>
          <w:i/>
          <w:iCs/>
        </w:rPr>
        <w:t>Están gravados con el impuesto sobre la renta y complementarios la totalidad de los pagos o abonos en cuenta provenientes de la relación laboral o legal y reglamentaria, con excepción de los siguientes: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…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8. El exceso del salario básico percibido por los oficiales y suboficiales de las Fuerzas Militares y de la Policía Nacional y de los agentes de esta última.</w:t>
      </w:r>
    </w:p>
    <w:p w:rsidR="00C3598B" w:rsidRPr="00C3598B" w:rsidRDefault="00C3598B" w:rsidP="00C3598B">
      <w:pPr>
        <w:pStyle w:val="pa8"/>
        <w:spacing w:after="0"/>
        <w:ind w:left="284"/>
        <w:jc w:val="both"/>
        <w:rPr>
          <w:i/>
          <w:iCs/>
        </w:rPr>
      </w:pP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9. Para los ciudadanos colombianos que integran las reservas de oficiales de primera y segunda clase de la fuerza aérea, mientras ejerzan actividades de piloto, navegante o ingeniero de vuelo, en empresas aéreas nacionales de transporte público y de trabajos aéreos especiales, solamente constituye renta gravable el sueldo que perciban de las respectivas empresas, con exclusión de las primas, bonificaciones, horas extras y demás complementos salariales.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…”.</w:t>
      </w:r>
    </w:p>
    <w:p w:rsidR="00C3598B" w:rsidRPr="00C3598B" w:rsidRDefault="00C3598B" w:rsidP="00C3598B">
      <w:pPr>
        <w:pStyle w:val="pa8"/>
        <w:spacing w:after="0"/>
        <w:jc w:val="both"/>
      </w:pPr>
    </w:p>
    <w:p w:rsidR="00C3598B" w:rsidRPr="00C3598B" w:rsidRDefault="00C3598B" w:rsidP="00C3598B">
      <w:pPr>
        <w:pStyle w:val="pa8"/>
        <w:spacing w:after="0"/>
        <w:jc w:val="both"/>
      </w:pPr>
      <w:r w:rsidRPr="00C3598B">
        <w:t>Cabe recordar que para la época de expedición de las Leyes 75 de 1986 y 43 de 1987, además del Decreto Reglamentario 672 de 1965 citado por el consultante, estaba vigente el Decreto-ley 89 de 1984, expedido en uso de las facultades extraordinarias conferidas por la Ley 19 de 1983, cuyos artículos 192 y 200, establecían: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t>“</w:t>
      </w:r>
      <w:r w:rsidRPr="00C3598B">
        <w:rPr>
          <w:b/>
          <w:bCs/>
          <w:i/>
          <w:iCs/>
        </w:rPr>
        <w:t>DECRETO NÚMERO 0089 DE 1984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proofErr w:type="gramStart"/>
      <w:r w:rsidRPr="00C3598B">
        <w:rPr>
          <w:b/>
          <w:bCs/>
          <w:i/>
          <w:iCs/>
        </w:rPr>
        <w:t>por</w:t>
      </w:r>
      <w:proofErr w:type="gramEnd"/>
      <w:r w:rsidRPr="00C3598B">
        <w:rPr>
          <w:b/>
          <w:bCs/>
          <w:i/>
          <w:iCs/>
        </w:rPr>
        <w:t xml:space="preserve"> el cual se reorganiza la carrera de Oficiales y Suboficiales de las Fuerzas Militares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…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DECRETA: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…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b/>
          <w:bCs/>
          <w:i/>
          <w:iCs/>
        </w:rPr>
        <w:t xml:space="preserve">Artículo 192. Reserva de primera clase. </w:t>
      </w:r>
      <w:r w:rsidRPr="00C3598B">
        <w:rPr>
          <w:i/>
          <w:iCs/>
        </w:rPr>
        <w:t>La reserva de primera clase de Oficiales de las Fuerzas Militares está constituida por: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t>…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t>f) Los aviadores civiles con licencia vigente expedida por el Departamento Administrativo de Aeronáutica Civil, en la modalidad de Piloto de Transporte de Línea (PTL) y de Piloto Comercial de Helicópteros (PCH), que hayan aprobado el curso de acuerdo con reglamentación que expida el Gobierno Nacional.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…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b/>
          <w:bCs/>
          <w:i/>
          <w:iCs/>
        </w:rPr>
        <w:t xml:space="preserve">Artículo 200. Reserva de segunda clase de Suboficiales de la Fuerza Aérea. </w:t>
      </w:r>
      <w:r w:rsidRPr="00C3598B">
        <w:rPr>
          <w:i/>
          <w:iCs/>
        </w:rPr>
        <w:t>La reserva de segunda clase de Suboficiales de la Fuerza Aérea, está constituida por las siguientes personas, mientras no hayan cumplido los sesenta (60) años de edad y posean la aptitud psicofísica requerida:</w:t>
      </w:r>
    </w:p>
    <w:p w:rsidR="00C3598B" w:rsidRPr="00C3598B" w:rsidRDefault="00C3598B" w:rsidP="00C3598B">
      <w:pPr>
        <w:pStyle w:val="pa8"/>
        <w:spacing w:after="0"/>
        <w:ind w:left="284"/>
        <w:jc w:val="both"/>
        <w:rPr>
          <w:i/>
          <w:iCs/>
        </w:rPr>
      </w:pP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a) Los profesionales sin título universitario cuya especialidad corresponda a una actividad aérea, y los técnicos o empleados de empresas que en caso de movilización puedan ser aprovechados por la Fuerza Aérea en calidad de Suboficiales, para desempeñar cargos que correspondan a esta categoría dentro de la organización aérea.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i/>
          <w:iCs/>
        </w:rPr>
        <w:t>b) El personal vinculado a actividades aéreas, cuyos conocimientos y experiencias tengan utilidad en la Fuerza Aérea”.</w:t>
      </w:r>
    </w:p>
    <w:p w:rsidR="00C3598B" w:rsidRPr="00C3598B" w:rsidRDefault="00C3598B" w:rsidP="00C3598B">
      <w:pPr>
        <w:pStyle w:val="pa8"/>
        <w:spacing w:after="0"/>
        <w:jc w:val="both"/>
      </w:pPr>
    </w:p>
    <w:p w:rsidR="00C3598B" w:rsidRPr="00C3598B" w:rsidRDefault="00C3598B" w:rsidP="00C3598B">
      <w:pPr>
        <w:pStyle w:val="pa8"/>
        <w:spacing w:after="0"/>
        <w:jc w:val="both"/>
      </w:pPr>
      <w:r w:rsidRPr="00C3598B">
        <w:t>Así mismo, los artículos 205, 206 y 207 del mencionado Decreto-ley regulaban lo relativo al llamamiento, obligatoriedad y reintegro al trabajo de Oficiales y Suboficiales de la reserva, en los siguientes términos:</w:t>
      </w:r>
    </w:p>
    <w:p w:rsidR="00C3598B" w:rsidRPr="00C3598B" w:rsidRDefault="00C3598B" w:rsidP="00C3598B">
      <w:pPr>
        <w:pStyle w:val="pa8"/>
        <w:spacing w:after="0"/>
        <w:ind w:left="284"/>
        <w:jc w:val="both"/>
        <w:rPr>
          <w:b/>
          <w:bCs/>
          <w:i/>
          <w:iCs/>
        </w:rPr>
      </w:pP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b/>
          <w:bCs/>
          <w:i/>
          <w:iCs/>
        </w:rPr>
        <w:t>“Artículo 205. Llamamiento</w:t>
      </w:r>
      <w:r w:rsidRPr="00C3598B">
        <w:rPr>
          <w:i/>
          <w:iCs/>
        </w:rPr>
        <w:t>. El Gobierno y los Comandos de Fuerza, según el caso, podrán llamar al servicio, en cualquier tiempo, a los Oficiales y Suboficiales de reserva de las Fuerzas Militares, para fines de entrenamiento o maniobras, o para hacer frente a las exigencias de la seguridad interior y exterior de la Nación.</w:t>
      </w:r>
    </w:p>
    <w:p w:rsidR="00C3598B" w:rsidRPr="00C3598B" w:rsidRDefault="00C3598B" w:rsidP="00C3598B">
      <w:pPr>
        <w:pStyle w:val="pa8"/>
        <w:spacing w:after="0"/>
        <w:ind w:left="284"/>
        <w:jc w:val="both"/>
        <w:rPr>
          <w:b/>
          <w:bCs/>
          <w:i/>
          <w:iCs/>
        </w:rPr>
      </w:pPr>
    </w:p>
    <w:p w:rsidR="00C3598B" w:rsidRPr="00C3598B" w:rsidRDefault="00C3598B" w:rsidP="00C3598B">
      <w:pPr>
        <w:pStyle w:val="pa8"/>
        <w:spacing w:after="0"/>
        <w:ind w:left="284"/>
        <w:jc w:val="both"/>
      </w:pPr>
      <w:r w:rsidRPr="00C3598B">
        <w:rPr>
          <w:b/>
          <w:bCs/>
          <w:i/>
          <w:iCs/>
        </w:rPr>
        <w:t xml:space="preserve">Artículo 206. Obligatoriedad. </w:t>
      </w:r>
      <w:r w:rsidRPr="00C3598B">
        <w:rPr>
          <w:i/>
          <w:iCs/>
        </w:rPr>
        <w:t>El personal de Oficiales y Suboficiales de reserva de las Fuerzas Militares está obligado, en virtud de la convocatoria del Gobierno, a presentarse ante la autoridad correspondiente en la fecha y hora señaladas por el decreto de movilización o del llamamiento especial al servicio. El incumplimiento de esta obligación será sancionado conforme a lo previsto en el Código de Justicia Penal Militar y en el inciso segundo del artículo 137 de este decreto.</w:t>
      </w:r>
    </w:p>
    <w:p w:rsidR="00C3598B" w:rsidRPr="00C3598B" w:rsidRDefault="00C3598B" w:rsidP="00C3598B">
      <w:pPr>
        <w:pStyle w:val="pa8"/>
        <w:spacing w:after="0"/>
        <w:ind w:left="284"/>
        <w:jc w:val="both"/>
      </w:pPr>
    </w:p>
    <w:p w:rsidR="00C3598B" w:rsidRPr="00C3598B" w:rsidRDefault="00C3598B" w:rsidP="00C359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3598B">
        <w:rPr>
          <w:rFonts w:ascii="Times New Roman" w:eastAsia="Times New Roman" w:hAnsi="Times New Roman" w:cs="Times New Roman"/>
          <w:sz w:val="24"/>
          <w:szCs w:val="24"/>
          <w:lang w:eastAsia="es-CO"/>
        </w:rPr>
        <w:t>Los Oficiales y Suboficiales de que trata este artículo podrán ser retirados en cualquier tiempo, a juicio de quien efectúe el llamamiento aunque no hayan cumplido o completado quince (15) años de servicio.</w:t>
      </w:r>
    </w:p>
    <w:p w:rsidR="00C3598B" w:rsidRPr="00C3598B" w:rsidRDefault="00C3598B" w:rsidP="00C359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</w:pPr>
    </w:p>
    <w:p w:rsidR="00C3598B" w:rsidRPr="00C3598B" w:rsidRDefault="00C3598B" w:rsidP="00C359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35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lastRenderedPageBreak/>
        <w:t xml:space="preserve">Artículo 207. Reintegro al trabajo anterior. </w:t>
      </w:r>
      <w:r w:rsidRPr="00C3598B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Las empresas nacionales o extranjeras y las entidades oficiales y particulares establecidas o que se establezcan en el territorio nacional, en caso de movilización o de llamamiento especial al servicio, están en la obligación de facilitar al personal de la reserva su incorporación al servicio por el tiempo que sea necesario, y a reintegrarlo a su trabajo en las mismas condiciones en que se encontraba al ser llamado a filas. La interrupción ocasionada por el llamamiento, en ningún caso podrá tomarse como causal para la terminación del contrato de trabajo, o para la cesación del servicio cuando se trate de empleados públicos.</w:t>
      </w:r>
    </w:p>
    <w:p w:rsidR="00C3598B" w:rsidRPr="00C3598B" w:rsidRDefault="00C3598B" w:rsidP="00C359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</w:pPr>
    </w:p>
    <w:p w:rsidR="00C3598B" w:rsidRPr="00C3598B" w:rsidRDefault="00C3598B" w:rsidP="00C359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3598B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La contravención a lo dispuesto en este artículo será sancionada por el Gobierno Nacional, con multa de cincuenta mil ($50.000,00) a doscientos cincuenta mil ($ 250.000.00) pesos por cada persona”.</w:t>
      </w: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3598B">
        <w:rPr>
          <w:rFonts w:ascii="Times New Roman" w:eastAsia="Times New Roman" w:hAnsi="Times New Roman" w:cs="Times New Roman"/>
          <w:sz w:val="24"/>
          <w:szCs w:val="24"/>
          <w:lang w:eastAsia="es-CO"/>
        </w:rPr>
        <w:t>Acorde con la legislación precedente, en vigencia de la Ley 75 de 1986 ya era suficientemente claro que los oficiales y suboficiales de la reserva de las Fuerzas Militares son efectivamente oficiales y suboficiales de dichas fuerzas, de manera que no es una novedad introducida por la legislación más reciente.</w:t>
      </w: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359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Así las cosas, las exenciones consagradas taxativamente en los numerales 8 y 9 del </w:t>
      </w:r>
      <w:hyperlink r:id="rId17" w:tooltip="Estatuto Tributario CETA" w:history="1">
        <w:r w:rsidRPr="00C3598B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artículo 206</w:t>
        </w:r>
      </w:hyperlink>
      <w:r w:rsidRPr="00C359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Estatuto Tributario, deben entenderse en función del origen de los ingresos. Esto es, el numeral 8 se refiere exclusivamente a la remuneración percibida por los oficiales y suboficiales de las Fuerzas Militares y de la Policía Nacional, como contraprestación del servicio militar o policial y proveniente del tesoro nacional. En tanto que la consagrada en el numeral 9, hace referencia a la remuneración por las actividades de piloto, navegante o ingeniero de vuelo, proveniente de empresas aéreas nacionales de transporte público y trabajos aéreos especiales.</w:t>
      </w: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359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Es en este mismo contexto, debe entenderse el alcance de la expresión “el exceso del salario básico de los oficiales y suboficiales de las fuerzas militares y la Policía Nacional” contenida en el literal i) del </w:t>
      </w:r>
      <w:hyperlink r:id="rId18" w:tooltip="Estatuto Tributario CETA" w:history="1">
        <w:r w:rsidRPr="00C3598B">
          <w:rPr>
            <w:rFonts w:ascii="Times New Roman" w:eastAsia="Times New Roman" w:hAnsi="Times New Roman" w:cs="Times New Roman"/>
            <w:sz w:val="24"/>
            <w:szCs w:val="24"/>
            <w:lang w:eastAsia="es-CO"/>
          </w:rPr>
          <w:t>artículo 332</w:t>
        </w:r>
      </w:hyperlink>
      <w:r w:rsidRPr="00C3598B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Estatuto Tributario, adicionado por el artículo 10 de la Ley 1607 de 2012, la cual fue expedida en vigencia de los decretos Leyes 1790 y 1791 de 2000, mediante los cuales se modifican respectivamente las normas de carrera del personal de oficiales y suboficiales de las Fuerzas Militares y del Personal de Oficiales, Nivel Ejecutivo, Suboficiales y Agentes de la Policía Nacional. Es decir, se refiere exclusivamente a la remuneración percibida por los oficiales y suboficiales de las Fuerzas Militares y de la Policía Nacional, como contraprestación del servicio militar o policial y proveniente del tesoro nacional.</w:t>
      </w: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3598B">
        <w:rPr>
          <w:rFonts w:ascii="Times New Roman" w:eastAsia="Times New Roman" w:hAnsi="Times New Roman" w:cs="Times New Roman"/>
          <w:sz w:val="24"/>
          <w:szCs w:val="24"/>
          <w:lang w:eastAsia="es-CO"/>
        </w:rPr>
        <w:t>En mérito de lo expuesto se confirma el oficio número 018090 del 27 de marzo de 2013.</w:t>
      </w: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3598B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C3598B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La Directora de Gestión Jurídica,</w:t>
      </w:r>
    </w:p>
    <w:p w:rsidR="00C3598B" w:rsidRPr="00C3598B" w:rsidRDefault="00C3598B" w:rsidP="00C359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s-CO"/>
        </w:rPr>
      </w:pPr>
    </w:p>
    <w:p w:rsidR="00C3598B" w:rsidRPr="00C3598B" w:rsidRDefault="00C3598B" w:rsidP="00C3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3598B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Isabel Cristina Garcés Sánchez.</w:t>
      </w: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3598B">
        <w:rPr>
          <w:rFonts w:ascii="Times New Roman" w:eastAsia="Times New Roman" w:hAnsi="Times New Roman" w:cs="Times New Roman"/>
          <w:sz w:val="24"/>
          <w:szCs w:val="24"/>
          <w:lang w:eastAsia="es-CO"/>
        </w:rPr>
        <w:t>Anexo: oficio 018090 de 2013.</w:t>
      </w: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C3598B" w:rsidRPr="00C3598B" w:rsidRDefault="00C3598B" w:rsidP="00C35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C3598B">
        <w:rPr>
          <w:rFonts w:ascii="Times New Roman" w:eastAsia="Times New Roman" w:hAnsi="Times New Roman" w:cs="Times New Roman"/>
          <w:b/>
          <w:iCs/>
          <w:sz w:val="24"/>
          <w:szCs w:val="24"/>
          <w:lang w:eastAsia="es-CO"/>
        </w:rPr>
        <w:t>Publicado en D.O. 48.821 del 14 de junio de 2013.</w:t>
      </w:r>
    </w:p>
    <w:p w:rsidR="00C3598B" w:rsidRPr="00C3598B" w:rsidRDefault="00C3598B" w:rsidP="00C3598B">
      <w:pPr>
        <w:spacing w:after="28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3598B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5061FC" w:rsidRPr="00C3598B" w:rsidRDefault="005061FC">
      <w:pPr>
        <w:rPr>
          <w:rFonts w:ascii="Times New Roman" w:hAnsi="Times New Roman" w:cs="Times New Roman"/>
          <w:sz w:val="24"/>
          <w:szCs w:val="24"/>
        </w:rPr>
      </w:pPr>
    </w:p>
    <w:sectPr w:rsidR="005061FC" w:rsidRPr="00C359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8B"/>
    <w:rsid w:val="005061FC"/>
    <w:rsid w:val="00C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598B"/>
    <w:rPr>
      <w:strike w:val="0"/>
      <w:dstrike w:val="0"/>
      <w:color w:val="0089E1"/>
      <w:u w:val="none"/>
      <w:effect w:val="none"/>
    </w:rPr>
  </w:style>
  <w:style w:type="paragraph" w:customStyle="1" w:styleId="pa6">
    <w:name w:val="pa6"/>
    <w:basedOn w:val="Normal"/>
    <w:rsid w:val="00C3598B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7">
    <w:name w:val="pa7"/>
    <w:basedOn w:val="Normal"/>
    <w:rsid w:val="00C3598B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8">
    <w:name w:val="pa8"/>
    <w:basedOn w:val="Normal"/>
    <w:rsid w:val="00C3598B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18">
    <w:name w:val="a18"/>
    <w:basedOn w:val="Fuentedeprrafopredeter"/>
    <w:rsid w:val="00C35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598B"/>
    <w:rPr>
      <w:strike w:val="0"/>
      <w:dstrike w:val="0"/>
      <w:color w:val="0089E1"/>
      <w:u w:val="none"/>
      <w:effect w:val="none"/>
    </w:rPr>
  </w:style>
  <w:style w:type="paragraph" w:customStyle="1" w:styleId="pa6">
    <w:name w:val="pa6"/>
    <w:basedOn w:val="Normal"/>
    <w:rsid w:val="00C3598B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7">
    <w:name w:val="pa7"/>
    <w:basedOn w:val="Normal"/>
    <w:rsid w:val="00C3598B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a8">
    <w:name w:val="pa8"/>
    <w:basedOn w:val="Normal"/>
    <w:rsid w:val="00C3598B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18">
    <w:name w:val="a18"/>
    <w:basedOn w:val="Fuentedeprrafopredeter"/>
    <w:rsid w:val="00C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408" TargetMode="External"/><Relationship Id="rId13" Type="http://schemas.openxmlformats.org/officeDocument/2006/relationships/hyperlink" Target="http://www.ceta.org.co/html/vista_de_un_articulo.asp?Norma=411" TargetMode="External"/><Relationship Id="rId18" Type="http://schemas.openxmlformats.org/officeDocument/2006/relationships/hyperlink" Target="http://www.ceta.org.co/html/vista_de_un_articulo.asp?Norma=4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ta.org.co/html/vista_de_un_articulo.asp?Norma=411" TargetMode="External"/><Relationship Id="rId12" Type="http://schemas.openxmlformats.org/officeDocument/2006/relationships/hyperlink" Target="http://www.ceta.org.co/html/vista_de_un_articulo.asp?Norma=411" TargetMode="External"/><Relationship Id="rId17" Type="http://schemas.openxmlformats.org/officeDocument/2006/relationships/hyperlink" Target="http://www.ceta.org.co/html/vista_de_un_articulo.asp?Norma=2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eta.org.co/html/vista_de_un_articulo.asp?Norma=27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411" TargetMode="External"/><Relationship Id="rId11" Type="http://schemas.openxmlformats.org/officeDocument/2006/relationships/hyperlink" Target="http://www.ceta.org.co/html/vista_de_un_articulo.asp?Norma=411" TargetMode="External"/><Relationship Id="rId5" Type="http://schemas.openxmlformats.org/officeDocument/2006/relationships/hyperlink" Target="http://www.ceta.org.co/html/vista_de_un_articulo.asp?Norma=272" TargetMode="External"/><Relationship Id="rId15" Type="http://schemas.openxmlformats.org/officeDocument/2006/relationships/hyperlink" Target="http://www.ceta.org.co/html/vista_de_un_articulo.asp?Norma=411" TargetMode="External"/><Relationship Id="rId10" Type="http://schemas.openxmlformats.org/officeDocument/2006/relationships/hyperlink" Target="http://www.ceta.org.co/html/vista_de_un_articulo.asp?Norma=4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ta.org.co/html/vista_de_un_articulo.asp?Norma=409" TargetMode="External"/><Relationship Id="rId14" Type="http://schemas.openxmlformats.org/officeDocument/2006/relationships/hyperlink" Target="http://www.ceta.org.co/html/vista_de_un_articulo.asp?Norma=47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1788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2013-07-21T14:41:00Z</dcterms:created>
  <dcterms:modified xsi:type="dcterms:W3CDTF">2013-07-21T14:43:00Z</dcterms:modified>
</cp:coreProperties>
</file>